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READ FIRST — what was wrong with the old draft, and what to do now</w:t>
      </w:r>
    </w:p>
    <w:p>
      <w:pPr>
        <w:pStyle w:val="Heading2"/>
      </w:pPr>
      <w:r>
        <w:t>The six things that had to change</w:t>
      </w:r>
    </w:p>
    <w:p>
      <w:r>
        <w:rPr>
          <w:b/>
        </w:rPr>
        <w:t>1. It mixed two documents into one.</w:t>
      </w:r>
      <w:r>
        <w:t xml:space="preserve"> Home Office caseworkers expect a covering letter of legal representations (the law) and a witness statement (your voice, facts only, with a statement of truth). The old draft flipped between "I" and "the Applicant" halfway through, which reads as a template. Now split into two files.</w:t>
      </w:r>
    </w:p>
    <w:p>
      <w:r>
        <w:rPr>
          <w:b/>
        </w:rPr>
        <w:t>2. It was missing the single strongest argument in your case: section 117B(6).</w:t>
      </w:r>
      <w:r>
        <w:t xml:space="preserve"> Section 117B(6) of the Nationality, Immigration and Asylum Act 2002 says the public interest does </w:t>
      </w:r>
      <w:r>
        <w:rPr>
          <w:b/>
        </w:rPr>
        <w:t>not</w:t>
      </w:r>
      <w:r>
        <w:t xml:space="preserve"> require your removal if you have a genuine and subsisting parental relationship with a "qualifying child" and it would not be reasonable to expect that child to leave the UK. A British child is automatically a qualifying child (s.117D(1)) — no seven-year residence needed. You have three. This is the provision that wins these cases, and the old draft never cited it. It is now section 6 of the covering letter.</w:t>
      </w:r>
    </w:p>
    <w:p>
      <w:r>
        <w:rPr>
          <w:b/>
        </w:rPr>
        <w:t>3. It never dealt with the refusal you are actually going to get.</w:t>
      </w:r>
      <w:r>
        <w:t xml:space="preserve"> The Home Office will not say "your family life is not genuine". It will say: </w:t>
      </w:r>
      <w:r>
        <w:rPr>
          <w:i/>
        </w:rPr>
        <w:t>go back to Canada and apply for entry clearance as a spouse — a temporary separation is proportionate.</w:t>
      </w:r>
      <w:r>
        <w:t xml:space="preserve"> If the letter does not answer that in advance, it loses. Section 8 answers it. Note it deliberately concedes that </w:t>
      </w:r>
      <w:r>
        <w:rPr>
          <w:i/>
        </w:rPr>
        <w:t>Chikwamba</w:t>
      </w:r>
      <w:r>
        <w:t xml:space="preserve"> was narrowed by </w:t>
      </w:r>
      <w:r>
        <w:rPr>
          <w:i/>
        </w:rPr>
        <w:t>Alam &amp; Rahman</w:t>
      </w:r>
      <w:r>
        <w:t xml:space="preserve"> [2023] EWCA Civ 30 — conceding a point you were going to lose anyway buys credibility for the point you can win, which is that in your case the separation would not be short.</w:t>
      </w:r>
    </w:p>
    <w:p>
      <w:r>
        <w:rPr>
          <w:b/>
        </w:rPr>
        <w:t>4. Paragraph 2.2 was the dangerous one.</w:t>
      </w:r>
      <w:r>
        <w:t xml:space="preserve"> The old draft said your intention on entry was "one school term, while our family assessed whether a longer-term move would be appropriate". The documentary record contradicts a casual-visit framing: the Cheadle Hulme tenancy was secured 22 March 2026 and Stockport admissions were contacted 13 March 2026, both </w:t>
      </w:r>
      <w:r>
        <w:rPr>
          <w:b/>
        </w:rPr>
        <w:t>before</w:t>
      </w:r>
      <w:r>
        <w:t xml:space="preserve"> you arrived. Council tax was registered 16 April, Starling account 16 April, children in school from 13 April. A caseworker who lines those dates up and then reads "we were just assessing" will start looking at suitability and deception, and you lose the whole application plus a refusal on your record. </w:t>
      </w:r>
      <w:r>
        <w:rPr>
          <w:b/>
        </w:rPr>
        <w:t>Write paragraph 8 of the witness statement yourself, in your own words, and write only what is true.</w:t>
      </w:r>
      <w:r>
        <w:t xml:space="preserve"> If the truth is that you always intended to settle here and understood you would have to regularise your status, say that. It is not fatal. Being caught shading it is.</w:t>
      </w:r>
    </w:p>
    <w:p>
      <w:r>
        <w:rPr>
          <w:b/>
        </w:rPr>
        <w:t>5. It asserted things I cannot verify.</w:t>
      </w:r>
      <w:r>
        <w:t xml:space="preserve"> The old draft had Ariya on a Manchester City football development pathway with academy trials, plus gymnastics and theatre school for the other two. Nothing in your files records any of that. If it is true, every one of those claims needs a letter from the club on headed paper in the bundle. If it is not true, take it out. An unevidenced boast in a Home Office statement is worse than no detail at all.</w:t>
      </w:r>
    </w:p>
    <w:p>
      <w:r>
        <w:rPr>
          <w:b/>
        </w:rPr>
        <w:t>6. Your children's British citizenship is the load-bearing fact and it is not yet evidenced.</w:t>
      </w:r>
      <w:r>
        <w:t xml:space="preserve"> The whole s.117B(6) argument collapses if they are not shown to be British citizens. Their passport applications were blocked because HMRC was holding the passports for Child Benefit verification. </w:t>
      </w:r>
      <w:r>
        <w:rPr>
          <w:b/>
        </w:rPr>
        <w:t>Confirm whether the passports have actually been issued.</w:t>
      </w:r>
      <w:r>
        <w:t xml:space="preserve"> If not, you need full birth certificates plus your husband's British passport, and the covering letter needs to say the applications are pending with the reference numbers.</w:t>
      </w:r>
    </w:p>
    <w:p>
      <w:pPr>
        <w:pStyle w:val="Heading2"/>
      </w:pPr>
      <w:r>
        <w:t>Three factual things you must nail down before filing</w:t>
      </w:r>
    </w:p>
    <w:p>
      <w:r>
        <w:rPr>
          <w:b/>
        </w:rPr>
        <w:t>Your date of entry.</w:t>
      </w:r>
      <w:r>
        <w:t xml:space="preserve"> Your notes say 8 April 2026. The travel plan has the family off the Dunkirk–Dover ferry at 1pm on </w:t>
      </w:r>
      <w:r>
        <w:rPr>
          <w:b/>
        </w:rPr>
        <w:t>6 April 2026</w:t>
      </w:r>
      <w:r>
        <w:t xml:space="preserve"> and in Cheadle Hulme by 6:30pm the same day. The draft statement says leave expires 5 October. Those three dates cannot all be right, and six months from 6 April is 6 October, not 5. Get the exact date off the entry stamp. If you came through without a stamp, get it from the ferry booking and the boarding record. </w:t>
      </w:r>
      <w:r>
        <w:rPr>
          <w:b/>
        </w:rPr>
        <w:t>A statement of truth with the wrong entry date in it is the easiest possible thing for a caseworker to catch.</w:t>
      </w:r>
    </w:p>
    <w:p>
      <w:r>
        <w:rPr>
          <w:b/>
        </w:rPr>
        <w:t>The minimum income requirement.</w:t>
      </w:r>
      <w:r>
        <w:t xml:space="preserve"> Beamhaus Ltd was incorporated 15 July 2026. Appendix FM-SE Category F requires a completed financial year of accounts for self-employment and company director income, which Beamhaus will not have until around July 2027 plus filing time. If there is no employed income and no £88,500 in cash savings, then an entry clearance application from Canada genuinely could not succeed for roughly a year — and that is exactly the point that makes section 8 of the letter work. Check it honestly with your husband and put real figures in. If he does meet £29,000 some other way, the argument weakens and you should say something different rather than something false.</w:t>
      </w:r>
    </w:p>
    <w:p>
      <w:r>
        <w:rPr>
          <w:b/>
        </w:rPr>
        <w:t>Whether all three children's schooling and activity claims can be evidenced.</w:t>
      </w:r>
      <w:r>
        <w:t xml:space="preserve"> Letters, not assertions.</w:t>
      </w:r>
    </w:p>
    <w:p>
      <w:pPr>
        <w:pStyle w:val="Heading2"/>
      </w:pPr>
      <w:r>
        <w:t>Timing — this is tight</w:t>
      </w:r>
    </w:p>
    <w:p>
      <w:r>
        <w:t>Today is 27 August. Your leave expires early October. That is about five and a half weeks.</w:t>
      </w:r>
    </w:p>
    <w:p>
      <w:pPr>
        <w:pStyle w:val="ListBullet"/>
      </w:pPr>
      <w:r>
        <w:t xml:space="preserve">Applying </w:t>
      </w:r>
      <w:r>
        <w:rPr>
          <w:b/>
        </w:rPr>
        <w:t>before</w:t>
      </w:r>
      <w:r>
        <w:t xml:space="preserve"> your leave expires means your leave continues automatically under </w:t>
      </w:r>
      <w:r>
        <w:rPr>
          <w:b/>
        </w:rPr>
        <w:t>section 3C of the Immigration Act 1971</w:t>
      </w:r>
      <w:r>
        <w:t xml:space="preserve"> while the application is pending. This matters enormously: you stay lawfully in the UK. </w:t>
      </w:r>
      <w:r>
        <w:rPr>
          <w:b/>
        </w:rPr>
        <w:t>Do not leave the UK while it is pending — leaving abandons the application and ends 3C leave.</w:t>
      </w:r>
    </w:p>
    <w:p>
      <w:pPr>
        <w:pStyle w:val="ListBullet"/>
      </w:pPr>
      <w:r>
        <w:t xml:space="preserve">The FLR(FP) fee from 8 April 2026 is </w:t>
      </w:r>
      <w:r>
        <w:rPr>
          <w:b/>
        </w:rPr>
        <w:t>£1,407</w:t>
      </w:r>
      <w:r>
        <w:t xml:space="preserve">, plus the Immigration Health Surcharge at </w:t>
      </w:r>
      <w:r>
        <w:rPr>
          <w:b/>
        </w:rPr>
        <w:t>£1,035 per year</w:t>
      </w:r>
      <w:r>
        <w:t xml:space="preserve"> of leave granted for an adult. A 30-month grant means roughly £2,588 IHS, so about </w:t>
      </w:r>
      <w:r>
        <w:rPr>
          <w:b/>
        </w:rPr>
        <w:t>£4,000 all in</w:t>
      </w:r>
      <w:r>
        <w:t>.</w:t>
      </w:r>
    </w:p>
    <w:p>
      <w:pPr>
        <w:pStyle w:val="ListBullet"/>
      </w:pPr>
      <w:r>
        <w:t xml:space="preserve">If you want a </w:t>
      </w:r>
      <w:r>
        <w:rPr>
          <w:b/>
        </w:rPr>
        <w:t>fee waiver</w:t>
      </w:r>
      <w:r>
        <w:t xml:space="preserve">, you have to apply for that first, wait for a decision (typically about 4 weeks, sometimes longer), and then you get roughly 10 working days to file the FLR(FP). Five and a half weeks does not comfortably fit that. If you are going for a fee waiver, </w:t>
      </w:r>
      <w:r>
        <w:rPr>
          <w:b/>
        </w:rPr>
        <w:t>file it this week or not at all.</w:t>
      </w:r>
      <w:r>
        <w:t xml:space="preserve"> Be aware it is means-tested on household income, not just yours, so with your husband's businesses it may well be refused.</w:t>
      </w:r>
    </w:p>
    <w:p>
      <w:pPr>
        <w:pStyle w:val="ListBullet"/>
      </w:pPr>
      <w:r>
        <w:t xml:space="preserve">My recommendation: unless the fee is genuinely unaffordable, </w:t>
      </w:r>
      <w:r>
        <w:rPr>
          <w:b/>
        </w:rPr>
        <w:t>pay and file directly</w:t>
      </w:r>
      <w:r>
        <w:t>, and aim to submit by mid-September so a document request does not push you past your expiry date.</w:t>
      </w:r>
    </w:p>
    <w:p>
      <w:pPr>
        <w:pStyle w:val="ListBullet"/>
      </w:pPr>
      <w:r>
        <w:t>FLR(FP) decisions are currently running around 8 weeks, sometimes considerably longer. That is fine — 3C leave covers you.</w:t>
      </w:r>
    </w:p>
    <w:p>
      <w:pPr>
        <w:pStyle w:val="Heading2"/>
      </w:pPr>
      <w:r>
        <w:t>One paragraph on getting it checked, then I will drop it</w:t>
      </w:r>
    </w:p>
    <w:p>
      <w:r>
        <w:t xml:space="preserve">You are filing this yourself and that is your call. The one thing worth doing anyway is the </w:t>
      </w:r>
      <w:r>
        <w:rPr>
          <w:b/>
        </w:rPr>
        <w:t>£35 consultation at Deluxe Law Chambers</w:t>
      </w:r>
      <w:r>
        <w:t xml:space="preserve"> — one hour with these two documents in front of them, specifically to check the s.117B(6) framing and paragraph 8 of the statement. It is 1% of the application fee. Greater Manchester Immigration Aid Unit is also worth one more call, and an OISC Level 2 adviser via immigrationadviserfinder.services.gov.uk will typically check a bundle for far less than a solicitor's full fixed fee.</w:t>
      </w:r>
    </w:p>
    <w:p>
      <w:pPr>
        <w:pStyle w:val="Heading2"/>
      </w:pPr>
      <w:r>
        <w:t>Order of the bundle when you file</w:t>
      </w:r>
    </w:p>
    <w:p>
      <w:r>
        <w:t>1. Covering letter and representations</w:t>
      </w:r>
    </w:p>
    <w:p>
      <w:r>
        <w:t>2. Your witness statement</w:t>
      </w:r>
    </w:p>
    <w:p>
      <w:r>
        <w:t>3. Your husband's witness statement (write one — it should not just repeat yours; it should cover his work, why he cannot relocate, and what sole care of three children would mean)</w:t>
      </w:r>
    </w:p>
    <w:p>
      <w:r>
        <w:t>4. Everything in the index at the end of the covering letter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