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COVERING LETTER AND WRITTEN REPRESENTATIONS</w:t>
      </w:r>
    </w:p>
    <w:p>
      <w:r>
        <w:rPr>
          <w:b/>
        </w:rPr>
        <w:t>IN SUPPORT OF AN APPLICATION FOR LEAVE TO REMAIN ON THE BASIS OF FAMILY LIFE (ARTICLE 8 ECHR)</w:t>
      </w:r>
    </w:p>
    <w:p>
      <w:r>
        <w:rPr>
          <w:b/>
        </w:rPr>
        <w:t>Applicant:</w:t>
      </w:r>
      <w:r>
        <w:t xml:space="preserve"> Suba Kunarathnam [CONFIRM full name exactly as in passport]</w:t>
      </w:r>
    </w:p>
    <w:p>
      <w:r>
        <w:rPr>
          <w:b/>
        </w:rPr>
        <w:t>Date of birth:</w:t>
      </w:r>
      <w:r>
        <w:t xml:space="preserve"> [CONFIRM]</w:t>
      </w:r>
    </w:p>
    <w:p>
      <w:r>
        <w:rPr>
          <w:b/>
        </w:rPr>
        <w:t>Nationality:</w:t>
      </w:r>
      <w:r>
        <w:t xml:space="preserve"> Canadian</w:t>
      </w:r>
    </w:p>
    <w:p>
      <w:r>
        <w:rPr>
          <w:b/>
        </w:rPr>
        <w:t>Passport number:</w:t>
      </w:r>
      <w:r>
        <w:t xml:space="preserve"> [CONFIRM]</w:t>
      </w:r>
    </w:p>
    <w:p>
      <w:r>
        <w:rPr>
          <w:b/>
        </w:rPr>
        <w:t>Address:</w:t>
      </w:r>
      <w:r>
        <w:t xml:space="preserve"> [CONFIRM full UK address, SK8]</w:t>
      </w:r>
    </w:p>
    <w:p>
      <w:r>
        <w:rPr>
          <w:b/>
        </w:rPr>
        <w:t>Application form:</w:t>
      </w:r>
      <w:r>
        <w:t xml:space="preserve"> FLR(FP)</w:t>
      </w:r>
    </w:p>
    <w:p>
      <w:r>
        <w:rPr>
          <w:b/>
        </w:rPr>
        <w:t>Date of application:</w:t>
      </w:r>
      <w:r>
        <w:t xml:space="preserve"> [DATE]</w:t>
      </w:r>
    </w:p>
    <w:p>
      <w:r>
        <w:t>To: UK Visas and Immigration</w:t>
      </w:r>
    </w:p>
    <w:p>
      <w:pPr>
        <w:pStyle w:val="Heading2"/>
      </w:pPr>
      <w:r>
        <w:t>1. THE APPLICATION AND HOW IT IS PUT</w:t>
      </w:r>
    </w:p>
    <w:p>
      <w:r>
        <w:t>1.1 The Applicant applies for leave to remain in the United Kingdom on the basis of her family life with her husband, [HUSBAND FULL NAME], a British citizen, and their three children, all British citizens.</w:t>
      </w:r>
    </w:p>
    <w:p>
      <w:r>
        <w:t xml:space="preserve">1.2 The Applicant does </w:t>
      </w:r>
      <w:r>
        <w:rPr>
          <w:b/>
        </w:rPr>
        <w:t>not</w:t>
      </w:r>
      <w:r>
        <w:t xml:space="preserve"> contend that she meets the eligibility requirements of Appendix FM as a partner. She is present in the United Kingdom as a visitor, and paragraph E-LTRP.2.1(a) of Appendix FM prevents a person in the UK as a visitor from being granted leave to remain as a partner. She likewise does not seek to rely on the parent route, as she lives with the children's British father, who is her partner.</w:t>
      </w:r>
    </w:p>
    <w:p>
      <w:r>
        <w:t xml:space="preserve">1.3 This application is accordingly made as a </w:t>
      </w:r>
      <w:r>
        <w:rPr>
          <w:b/>
        </w:rPr>
        <w:t>human rights claim under Article 8 ECHR outside the Immigration Rules</w:t>
      </w:r>
      <w:r>
        <w:t>, and the Secretary of State is invited to consider it under paragraph GEN.3.2 of Appendix FM, namely whether refusal of the application would result in unjustifiably harsh consequences for the Applicant, her partner or, most importantly, for their three British children, such that refusal would not be proportionate.</w:t>
      </w:r>
    </w:p>
    <w:p>
      <w:r>
        <w:t xml:space="preserve">1.4 The Applicant's primary submission is the one at </w:t>
      </w:r>
      <w:r>
        <w:rPr>
          <w:b/>
        </w:rPr>
        <w:t>section 6 below</w:t>
      </w:r>
      <w:r>
        <w:t>: she has a genuine and subsisting parental relationship with three British children, it would not be reasonable to expect those children to leave the United Kingdom, and accordingly section 117B(6) of the Nationality, Immigration and Asylum Act 2002 provides that the public interest does not require her removal. Sections 7 to 9 are advanced in the alternative and by way of response to matters the Secretary of State may raise.</w:t>
      </w:r>
    </w:p>
    <w:p>
      <w:r>
        <w:t xml:space="preserve">1.5 The application is made </w:t>
      </w:r>
      <w:r>
        <w:rPr>
          <w:b/>
        </w:rPr>
        <w:t>within the Applicant's existing period of leave</w:t>
      </w:r>
      <w:r>
        <w:t>. On submission, the Applicant's leave is extended by section 3C of the Immigration Act 1971 until the application is decided and any in-time appeal is determined.</w:t>
      </w:r>
    </w:p>
    <w:p>
      <w:pPr>
        <w:pStyle w:val="Heading2"/>
      </w:pPr>
      <w:r>
        <w:t>2. IMMIGRATION HISTORY</w:t>
      </w:r>
    </w:p>
    <w:p>
      <w:r>
        <w:t>2.1 The Applicant is a Canadian citizen. She has never breached any condition of leave in the United Kingdom, has never overstayed, has never worked in breach of conditions, has never had recourse to public funds, and has no criminal record in any jurisdiction.</w:t>
      </w:r>
    </w:p>
    <w:p>
      <w:r>
        <w:t>2.2 She married [HUSBAND FULL NAME], a British citizen, on 31 May 2013 in Atlanta, Georgia, USA. They have lived together continuously as husband and wife since that date and have three children together.</w:t>
      </w:r>
    </w:p>
    <w:p>
      <w:r>
        <w:t>2.3 The family lived in Canada from June 2015 to July 2025, and in Spain from [CONFIRM month] 2025 until April 2026.</w:t>
      </w:r>
    </w:p>
    <w:p>
      <w:r>
        <w:t>2.4 The Applicant entered the United Kingdom on [CONFIRM EXACT DATE OF ENTRY] at [CONFIRM PORT: Dover] as a visitor. As a Canadian national she is a non-visa national and was admitted for six months, her leave expiring on [CONFIRM EXACT EXPIRY DATE].</w:t>
      </w:r>
    </w:p>
    <w:p>
      <w:r>
        <w:t>2.5 The Applicant's husband and children entered the United Kingdom at the same time. Her husband is a British citizen exercising his own right of abode. The children are British citizens.</w:t>
      </w:r>
    </w:p>
    <w:p>
      <w:r>
        <w:t>2.6 The arrangements made before the family's arrival, including the tenancy of the family home and the children's school places, were made in respect of the Applicant's British husband and their three British children, who were returning to their country of nationality to live. They do not reflect any representation by the Applicant as to her own status.</w:t>
      </w:r>
    </w:p>
    <w:p>
      <w:r>
        <w:t>2.7 [MUST MATCH PARAGRAPH 8 OF THE APPLICANT'S WITNESS STATEMENT. Insert the same account of intention on entry, in the third person. Do not state anything here that the witness statement does not state.]</w:t>
      </w:r>
    </w:p>
    <w:p>
      <w:pPr>
        <w:pStyle w:val="Heading2"/>
      </w:pPr>
      <w:r>
        <w:t>3. THE FAMILY</w:t>
      </w:r>
    </w:p>
    <w:p>
      <w:r>
        <w:t xml:space="preserve">3.1 </w:t>
      </w:r>
      <w:r>
        <w:rPr>
          <w:b/>
        </w:rPr>
        <w:t>[HUSBAND FULL NAME]</w:t>
      </w:r>
      <w:r>
        <w:t>, born [DOB], British citizen. [Employment / business. Ties to the UK.]</w:t>
      </w:r>
    </w:p>
    <w:p>
      <w:r>
        <w:t xml:space="preserve">3.2 </w:t>
      </w:r>
      <w:r>
        <w:rPr>
          <w:b/>
        </w:rPr>
        <w:t>Ariya [SURNAME]</w:t>
      </w:r>
      <w:r>
        <w:t>, born [DOB] 2013 in Atlanta, USA. British citizen by descent [passport no. / application ref]. Attends Bramhall High School since 13 April 2026. Trains three times weekly, on Mondays, Wednesdays and Fridays, at [EXACT NAME OF THE MANCHESTER CITY PROGRAMME, AS PER HER REGISTRATION. Do not paraphrase or upgrade the description. Evidence it by registration confirmation, payment records and parent portal correspondence.]</w:t>
      </w:r>
    </w:p>
    <w:p>
      <w:r>
        <w:t xml:space="preserve">3.3 </w:t>
      </w:r>
      <w:r>
        <w:rPr>
          <w:b/>
        </w:rPr>
        <w:t>Kira [SURNAME]</w:t>
      </w:r>
      <w:r>
        <w:t>, born [DOB] 2014 in Atlanta, USA. British citizen [by descent — passport no. / application ref]. Attends Bramhall High School since 13 April 2026.</w:t>
      </w:r>
    </w:p>
    <w:p>
      <w:r>
        <w:t xml:space="preserve">3.4 </w:t>
      </w:r>
      <w:r>
        <w:rPr>
          <w:b/>
        </w:rPr>
        <w:t>Riley [SURNAME]</w:t>
      </w:r>
      <w:r>
        <w:t>, born [DOB] 2016 in Canada. British citizen [by descent — passport no. / application ref]. Attends Meadowbank Primary School since 13 April 2026.</w:t>
      </w:r>
    </w:p>
    <w:p>
      <w:r>
        <w:t>3.5 The family live together at [ADDRESS] under a tenancy dated [DATE].</w:t>
      </w:r>
    </w:p>
    <w:p>
      <w:r>
        <w:t xml:space="preserve">3.6 </w:t>
      </w:r>
      <w:r>
        <w:rPr>
          <w:b/>
        </w:rPr>
        <w:t>Each child is a British citizen by descent through their father</w:t>
      </w:r>
      <w:r>
        <w:t>, who was born in the United Kingdom and is accordingly a British citizen otherwise than by descent. Each child therefore acquired British citizenship automatically at birth under section 2(1)(a) of the British Nationality Act 1981. Their entitlement does not depend on the issue of a passport: British citizenship is acquired by operation of law at birth, and a passport evidences it rather than confers it. [Passports issued / applications pending under references [X], to be forwarded on issue.]</w:t>
      </w:r>
    </w:p>
    <w:p>
      <w:pPr>
        <w:pStyle w:val="Heading2"/>
      </w:pPr>
      <w:r>
        <w:t>4. GENUINE AND SUBSISTING PARENTAL RELATIONSHIP, AND PRIMARY CARER</w:t>
      </w:r>
    </w:p>
    <w:p>
      <w:r>
        <w:t xml:space="preserve">4.0 Both parents are actively involved in the care of their children. The Applicant does not suggest otherwise. </w:t>
      </w:r>
      <w:r>
        <w:rPr>
          <w:b/>
        </w:rPr>
        <w:t>The majority of the children's day-to-day care falls to her, because her husband works.</w:t>
      </w:r>
      <w:r>
        <w:t xml:space="preserve"> That has been the position since each child was born, and in every country in which this family has lived: the United States, Canada, Spain and now the United Kingdom. Her role has not changed with the family's location and does not depend on it.</w:t>
      </w:r>
    </w:p>
    <w:p>
      <w:r>
        <w:t>4.0.1 The Secretary of State's own guidance provides that where a qualifying child is not expected to leave the UK, "the parent or parents or primary carer of the child will also not be expected to leave the UK" (see paragraph 6.5 below). The Applicant is a parent of three qualifying children and provides the greater part of their daily care. On either limb of that sentence, she is not expected to leave.</w:t>
      </w:r>
    </w:p>
    <w:p>
      <w:r>
        <w:t>4.1 It is not, it is submitted, capable of serious dispute that the Applicant has a genuine and subsisting parental relationship with each of her three children. She is their mother; she lives with them; she is their primary carer. The following is enclosed in support:</w:t>
      </w:r>
    </w:p>
    <w:p>
      <w:pPr>
        <w:pStyle w:val="ListBullet"/>
      </w:pPr>
      <w:r>
        <w:t>(a) Full birth certificate for each child naming the Applicant as mother;</w:t>
      </w:r>
    </w:p>
    <w:p>
      <w:pPr>
        <w:pStyle w:val="ListBullet"/>
      </w:pPr>
      <w:r>
        <w:t>(b) Marriage certificate;</w:t>
      </w:r>
    </w:p>
    <w:p>
      <w:pPr>
        <w:pStyle w:val="ListBullet"/>
      </w:pPr>
      <w:r>
        <w:t>(c) Letters from Bramhall High School and Meadowbank Primary School confirming enrolment and naming the Applicant as parent and emergency contact;</w:t>
      </w:r>
    </w:p>
    <w:p>
      <w:pPr>
        <w:pStyle w:val="ListBullet"/>
      </w:pPr>
      <w:r>
        <w:t>(d) GP registration records for the children;</w:t>
      </w:r>
    </w:p>
    <w:p>
      <w:pPr>
        <w:pStyle w:val="ListBullet"/>
      </w:pPr>
      <w:r>
        <w:t>(e) Tenancy agreement and utility/council tax evidence for the family home;</w:t>
      </w:r>
    </w:p>
    <w:p>
      <w:pPr>
        <w:pStyle w:val="ListBullet"/>
      </w:pPr>
      <w:r>
        <w:t>(f) Club and activity records naming the Applicant as registered parent and emergency contact, comprising letters from each club on headed paper together with contemporaneous booking, payment and communication records from the clubs' online systems, spanning April to August 2026;</w:t>
      </w:r>
    </w:p>
    <w:p>
      <w:pPr>
        <w:pStyle w:val="ListBullet"/>
      </w:pPr>
      <w:r>
        <w:t>(g) Medical correspondence naming the Applicant;</w:t>
      </w:r>
    </w:p>
    <w:p>
      <w:pPr>
        <w:pStyle w:val="ListBullet"/>
      </w:pPr>
      <w:r>
        <w:t>(h) Photographs of family life over the period of residence.</w:t>
      </w:r>
    </w:p>
    <w:p>
      <w:r>
        <w:t>4.2 The Applicant is the parent who undertakes the day-to-day care of all three children: school runs, liaison with teachers, medical appointments, meals, routines and the administration of their activities. [Specify, with dated examples.] [Her husband's work pattern, stated factually: hours, travel, self-employment demands, and why the daily care falls to her.]</w:t>
      </w:r>
    </w:p>
    <w:p>
      <w:r>
        <w:t>4.2.1 The Applicant invites attention to three matters, set out at paragraphs 15.1 to 15.2.1 of her witness statement.</w:t>
      </w:r>
    </w:p>
    <w:p>
      <w:r>
        <w:t>(a) One child's gymnastics class was moved from a Friday to a Thursday so that the Applicant would be free for another child's Friday training. This family arranged its children's week around the Applicant's availability. The contemporaneous correspondence requesting that change is exhibited.</w:t>
      </w:r>
    </w:p>
    <w:p>
      <w:r>
        <w:t xml:space="preserve">(b) </w:t>
      </w:r>
      <w:r>
        <w:rPr>
          <w:b/>
        </w:rPr>
        <w:t>On three evenings each week this household requires one parent to be at Ariya's training while the other is at home with Kira and Riley, giving them dinner and supervising homework. The parents alternate the driving.</w:t>
      </w:r>
      <w:r>
        <w:t xml:space="preserve"> On weekends where two children have fixtures at the same time, the parents attend one each.</w:t>
      </w:r>
    </w:p>
    <w:p>
      <w:r>
        <w:t>(c) The consequence is not that the family would need to adjust its arrangements if the Applicant were removed. It is that on three evenings a week, and on those weekends, the children's father would be required to be in two places simultaneously. That is not an inconvenience capable of being absorbed. It is not possible.</w:t>
      </w:r>
    </w:p>
    <w:p>
      <w:r>
        <w:t>4.2.2 It is submitted that this is the answer to any suggestion that the children's father could assume the Applicant's role alongside his employment. This household does not run on one adult and never has.</w:t>
      </w:r>
    </w:p>
    <w:p>
      <w:r>
        <w:t>4.3 There is no other person in the United Kingdom who could undertake that care. [State whether there is any extended family in the UK. If there is none, say so expressly.] The consequence of the Applicant's removal would not be an adjustment to the family's arrangements. It would be the removal of the person on whom three children depend day to day.</w:t>
      </w:r>
    </w:p>
    <w:p>
      <w:pPr>
        <w:pStyle w:val="Heading2"/>
      </w:pPr>
      <w:r>
        <w:t>5. BEST INTERESTS OF THE CHILDREN — SECTION 55</w:t>
      </w:r>
    </w:p>
    <w:p>
      <w:r>
        <w:t xml:space="preserve">5.1 By section 55 of the Borders, Citizenship and Immigration Act 2009 the Secretary of State must have regard to the need to safeguard and promote the welfare of children in the United Kingdom. Following </w:t>
      </w:r>
      <w:r>
        <w:rPr>
          <w:i/>
        </w:rPr>
        <w:t>ZH (Tanzania) v SSHD</w:t>
      </w:r>
      <w:r>
        <w:t xml:space="preserve"> [2011] UKSC 4, the best interests of the children are a primary consideration.</w:t>
      </w:r>
    </w:p>
    <w:p>
      <w:r>
        <w:t xml:space="preserve">5.2 It is submitted that the best interests of all three children are plainly served by remaining in the United Kingdom with </w:t>
      </w:r>
      <w:r>
        <w:rPr>
          <w:b/>
        </w:rPr>
        <w:t>both</w:t>
      </w:r>
      <w:r>
        <w:t xml:space="preserve"> of their parents:</w:t>
      </w:r>
    </w:p>
    <w:p>
      <w:r>
        <w:t>(a) All three are British citizens with the right of abode. They are entitled to be brought up in their own country. Their British citizenship is a factor of particular weight (</w:t>
      </w:r>
      <w:r>
        <w:rPr>
          <w:i/>
        </w:rPr>
        <w:t>ZH (Tanzania)</w:t>
      </w:r>
      <w:r>
        <w:t xml:space="preserve">, </w:t>
      </w:r>
      <w:r>
        <w:rPr>
          <w:i/>
        </w:rPr>
        <w:t>Zambrano</w:t>
      </w:r>
      <w:r>
        <w:t xml:space="preserve"> line of authority).</w:t>
      </w:r>
    </w:p>
    <w:p>
      <w:r>
        <w:t>(b) They are enrolled in and settled at UK schools and have been since 13 April 2026. [Detail: friendships, progress, activities, any SEN or support arrangements.]</w:t>
      </w:r>
    </w:p>
    <w:p>
      <w:r>
        <w:t>(c) The Applicant is their mother and primary carer. Her removal would remove the parent who provides their daily care.</w:t>
      </w:r>
    </w:p>
    <w:p>
      <w:r>
        <w:t>(d) [Any specific vulnerability, medical need, or transition difficulty — state it and evidence it.]</w:t>
      </w:r>
    </w:p>
    <w:p>
      <w:pPr>
        <w:pStyle w:val="Heading2"/>
      </w:pPr>
      <w:r>
        <w:t>6. SECTION 117B(6) — THE CENTRAL SUBMISSION</w:t>
      </w:r>
    </w:p>
    <w:p>
      <w:r>
        <w:t xml:space="preserve">6.1 Section 117B(6) of the Nationality, Immigration and Asylum Act 2002 provides that, in the case of a person who is not liable to deportation, </w:t>
      </w:r>
      <w:r>
        <w:rPr>
          <w:b/>
        </w:rPr>
        <w:t>the public interest does not require the person's removal</w:t>
      </w:r>
      <w:r>
        <w:t xml:space="preserve"> where:</w:t>
      </w:r>
    </w:p>
    <w:p>
      <w:r>
        <w:t>(a) the person has a genuine and subsisting parental relationship with a qualifying child, and</w:t>
      </w:r>
    </w:p>
    <w:p>
      <w:r>
        <w:t>(b) it would not be reasonable to expect the child to leave the United Kingdom.</w:t>
      </w:r>
    </w:p>
    <w:p>
      <w:r>
        <w:t xml:space="preserve">6.2 A "qualifying child" is defined by section 117D(1) as a child who is a British citizen </w:t>
      </w:r>
      <w:r>
        <w:rPr>
          <w:b/>
        </w:rPr>
        <w:t>or</w:t>
      </w:r>
      <w:r>
        <w:t xml:space="preserve"> who has lived in the UK for a continuous period of seven years. All three children are British citizens and are therefore qualifying children. The seven-year residence limb is irrelevant to this application.</w:t>
      </w:r>
    </w:p>
    <w:p>
      <w:r>
        <w:t>6.3 The Applicant has a genuine and subsisting parental relationship with each child (section 4 above).</w:t>
      </w:r>
    </w:p>
    <w:p>
      <w:r>
        <w:t>6.4 It would not be reasonable to expect any of the three children to leave the United Kingdom:</w:t>
      </w:r>
    </w:p>
    <w:p>
      <w:r>
        <w:t>(a) They are British citizens. It is not reasonable to expect British children to leave their own country in order to preserve a relationship with their mother.</w:t>
      </w:r>
    </w:p>
    <w:p>
      <w:r>
        <w:t>(b) They would be required to leave the country of nationality of both their father and themselves, and to relocate to Canada, a country where none of them currently has a home, a school place, or a settled life. [Riley was born in Canada — address this honestly: she left aged [X] and has no present ties there.]</w:t>
      </w:r>
    </w:p>
    <w:p>
      <w:r>
        <w:t>(c) Their father is a British citizen with his home, work and life in the United Kingdom. It would not be reasonable to expect him to relocate to Canada. [Set out why: business, employment, ties.]</w:t>
      </w:r>
    </w:p>
    <w:p>
      <w:r>
        <w:t>(d) The children's education is established in the UK and any relocation would disrupt it.</w:t>
      </w:r>
    </w:p>
    <w:p>
      <w:r>
        <w:t xml:space="preserve">6.5 </w:t>
      </w:r>
      <w:r>
        <w:rPr>
          <w:b/>
        </w:rPr>
        <w:t>The Applicant relies on the Secretary of State's own published guidance</w:t>
      </w:r>
      <w:r>
        <w:t xml:space="preserve">, </w:t>
      </w:r>
      <w:r>
        <w:rPr>
          <w:i/>
        </w:rPr>
        <w:t>Family life (as a partner or parent) and exceptional circumstances</w:t>
      </w:r>
      <w:r>
        <w:t>, published for Home Office staff on 5 August 2026, which states at the section headed "Is it reasonable for the child to leave the UK?":</w:t>
      </w:r>
    </w:p>
    <w:p>
      <w:r>
        <w:t>&gt; "The starting point is that we would not normally expect a qualifying child to leave the UK. It is normally in a child's best interest for the whole family to remain together, which means if the child is not expected to leave, then the parent or parents or primary carer of the child will also not be expected to leave the UK."</w:t>
      </w:r>
    </w:p>
    <w:p>
      <w:r>
        <w:t>6.6 The Applicant is the primary carer of three qualifying children. On the Secretary of State's own stated starting point, they are not expected to leave, and it follows that she is not expected to leave either.</w:t>
      </w:r>
    </w:p>
    <w:p>
      <w:r>
        <w:t xml:space="preserve">6.7 </w:t>
      </w:r>
      <w:r>
        <w:rPr>
          <w:b/>
        </w:rPr>
        <w:t>The Applicant anticipates the submission that, because the children will in fact remain in the United Kingdom with their British father, no child is being expected to leave and section 117B(6) is not engaged. That submission is contrary to the Secretary of State's own guidance,</w:t>
      </w:r>
      <w:r>
        <w:t xml:space="preserve"> which states:</w:t>
      </w:r>
    </w:p>
    <w:p>
      <w:r>
        <w:t>&gt; "In accordance with the findings in the case of AB Jamaica (Secretary of State for the Home Department v AB (Jamaica) &amp; Anor [2019] EWCA Civ 661), consideration of whether it is reasonable to expect a child to leave the UK must be undertaken regardless of whether the child is actually expected to leave the UK."</w:t>
      </w:r>
    </w:p>
    <w:p>
      <w:r>
        <w:t xml:space="preserve">6.8 See also </w:t>
      </w:r>
      <w:r>
        <w:rPr>
          <w:i/>
        </w:rPr>
        <w:t>JG (s.117B(6): "reasonable to leave" UK) Turkey</w:t>
      </w:r>
      <w:r>
        <w:t xml:space="preserve"> [2019] UKUT 72 (IAC) to the same effect. The question is hypothetical and is answered on the assumption that the child would leave with the parent, irrespective of what would actually happen.</w:t>
      </w:r>
    </w:p>
    <w:p>
      <w:r>
        <w:t xml:space="preserve">6.9 </w:t>
      </w:r>
      <w:r>
        <w:rPr>
          <w:b/>
        </w:rPr>
        <w:t>The Applicant addresses candidly the factors identified in the guidance as capable of making relocation reasonable.</w:t>
      </w:r>
      <w:r>
        <w:t xml:space="preserve"> It is not suggested that Canada is a country to which the children have no connection. They lived there between June 2015 and July 2025, they speak English, and they may hold Canadian citizenship. The Applicant does not advance any argument to the contrary and invites the Secretary of State to proceed on that basis.</w:t>
      </w:r>
    </w:p>
    <w:p>
      <w:r>
        <w:t>6.10 That is not, however, the question. The guidance states the relevant trigger in terms:</w:t>
      </w:r>
    </w:p>
    <w:p>
      <w:r>
        <w:t>&gt; "Where both parents are expected to leave the UK, the natural expectation is that the child would go with them, and that expectation would be reasonable unless there are factors or evidence that means it would not be reasonable."</w:t>
      </w:r>
    </w:p>
    <w:p>
      <w:r>
        <w:t xml:space="preserve">6.11 </w:t>
      </w:r>
      <w:r>
        <w:rPr>
          <w:b/>
        </w:rPr>
        <w:t>Both parents are not expected to leave.</w:t>
      </w:r>
      <w:r>
        <w:t xml:space="preserve"> The children's father is a British citizen with a right of abode in the United Kingdom. He is not expected to leave, and he will not leave. The condition on which the guidance predicates an expectation that the child would go is therefore simply absent on these facts. The children are British citizens whose British father remains here. It is not reasonable to expect them to leave.</w:t>
      </w:r>
    </w:p>
    <w:p>
      <w:r>
        <w:t xml:space="preserve">6.12 It is further submitted that the length of the children's residence in the United Kingdom is not material to this question. Continuous residence of seven years is the route by which a </w:t>
      </w:r>
      <w:r>
        <w:rPr>
          <w:b/>
        </w:rPr>
        <w:t>non-British</w:t>
      </w:r>
      <w:r>
        <w:t xml:space="preserve"> child acquires qualifying status under section 117D(1). The Applicant's children are qualifying children by reason of their citizenship, from birth, irrespective of how long they have lived here. The guidance reflects this, defining a qualifying child as "a British child who has an automatic right of abode in the UK, to live here without any immigration restrictions as a result of their citizenship, </w:t>
      </w:r>
      <w:r>
        <w:rPr>
          <w:b/>
        </w:rPr>
        <w:t>or</w:t>
      </w:r>
      <w:r>
        <w:t xml:space="preserve"> a non-British citizen child, who has lived in the UK for a continuous period of at least the 7 years immediately preceding the date of application".</w:t>
      </w:r>
    </w:p>
    <w:p>
      <w:r>
        <w:t xml:space="preserve">6.13 The Applicant states plainly, and without qualification, that she would </w:t>
      </w:r>
      <w:r>
        <w:rPr>
          <w:b/>
        </w:rPr>
        <w:t>not</w:t>
      </w:r>
      <w:r>
        <w:t xml:space="preserve"> remove her three British children from their schools and their country of nationality in order to preserve their relationship with her. They would remain here with their father. That is the truthful position and it does not qualify the statutory question.</w:t>
      </w:r>
    </w:p>
    <w:p>
      <w:r>
        <w:t xml:space="preserve">6.14 Following </w:t>
      </w:r>
      <w:r>
        <w:rPr>
          <w:i/>
        </w:rPr>
        <w:t>Runa v SSHD</w:t>
      </w:r>
      <w:r>
        <w:t xml:space="preserve"> [2020] EWCA Civ 514, section 117B(6) requires a fact-finding approach, having regard to what would in fact be likely to happen to the family unit. Here the realistic consequence of refusal is not that a family relocates together. It is that a mother is removed from three British children who remain in the United Kingdom. That is the interference relied upon, and it is a severe one.</w:t>
      </w:r>
    </w:p>
    <w:p>
      <w:r>
        <w:t xml:space="preserve">6.15 If section 117B(6) is satisfied, </w:t>
      </w:r>
      <w:r>
        <w:rPr>
          <w:b/>
        </w:rPr>
        <w:t>the public interest does not require the Applicant's removal</w:t>
      </w:r>
      <w:r>
        <w:t>, and the Article 8 balance falls in her favour. That is the primary submission in this application.</w:t>
      </w:r>
    </w:p>
    <w:p>
      <w:pPr>
        <w:pStyle w:val="Heading2"/>
      </w:pPr>
      <w:r>
        <w:t>7. PROPORTIONALITY — THE RAZGAR STRUCTURE</w:t>
      </w:r>
    </w:p>
    <w:p>
      <w:r>
        <w:t xml:space="preserve">7.1 Applying </w:t>
      </w:r>
      <w:r>
        <w:rPr>
          <w:i/>
        </w:rPr>
        <w:t>R (Razgar) v SSHD</w:t>
      </w:r>
      <w:r>
        <w:t xml:space="preserve"> [2004] UKHL 27:</w:t>
      </w:r>
    </w:p>
    <w:p>
      <w:r>
        <w:t>(a) Family life exists between the Applicant, her husband and their three children. It is genuine, subsisting and long-standing (marriage since 2013).</w:t>
      </w:r>
    </w:p>
    <w:p>
      <w:r>
        <w:t>(b) Refusal of leave to remain, and the Applicant's consequent removal, would interfere with that family life.</w:t>
      </w:r>
    </w:p>
    <w:p>
      <w:r>
        <w:t>(c) The interference is of sufficient gravity to engage Article 8: it would separate a mother from three children aged 13, 12 and 10, or force British children out of their own country.</w:t>
      </w:r>
    </w:p>
    <w:p>
      <w:r>
        <w:t>(d) The interference is in accordance with the law and pursues the legitimate aim of immigration control.</w:t>
      </w:r>
    </w:p>
    <w:p>
      <w:r>
        <w:t>(e) The interference is not proportionate, for the reasons at section 6 and section 8 below.</w:t>
      </w:r>
    </w:p>
    <w:p>
      <w:pPr>
        <w:pStyle w:val="Heading2"/>
      </w:pPr>
      <w:r>
        <w:t>8. WHY REQUIRING THE APPLICANT TO APPLY FOR ENTRY CLEARANCE FROM ABROAD WOULD BE DISPROPORTIONATE</w:t>
      </w:r>
    </w:p>
    <w:p>
      <w:r>
        <w:t>8.1 The Secretary of State may consider that the Applicant should leave the United Kingdom and apply for entry clearance as a partner under Appendix FM. It is submitted that this would be disproportionate on the particular facts, for the following reasons.</w:t>
      </w:r>
    </w:p>
    <w:p>
      <w:r>
        <w:t xml:space="preserve">8.2 The Applicant recognises that </w:t>
      </w:r>
      <w:r>
        <w:rPr>
          <w:i/>
        </w:rPr>
        <w:t>Chikwamba v SSHD</w:t>
      </w:r>
      <w:r>
        <w:t xml:space="preserve"> [2008] UKHL 40 has been narrowed by </w:t>
      </w:r>
      <w:r>
        <w:rPr>
          <w:i/>
        </w:rPr>
        <w:t>Alam &amp; Rahman v SSHD</w:t>
      </w:r>
      <w:r>
        <w:t xml:space="preserve"> [2023] EWCA Civ 30, and that there is no general presumption that removal is disproportionate merely because entry clearance could be sought from abroad. Her case is not put on that basis.</w:t>
      </w:r>
    </w:p>
    <w:p>
      <w:r>
        <w:t>8.3 Her case is that an application for entry clearance would not be a short procedural formality. The sponsor cannot presently evidence the financial requirement as it would fall to be evidenced on an entry clearance application: his employment income is earned in the United States, and Appendix FM-SE permits overseas earnings to be counted only where the sponsor is returning to the UK with a confirmed offer of UK employment beginning within three months of return. He returned in April 2026 and holds no such offer. His UK company was incorporated on 15 July 2026 and will not have a completed financial year, or the accounts specified by Appendix FM-SE, until approximately [DATE].</w:t>
      </w:r>
    </w:p>
    <w:p>
      <w:r>
        <w:t>8.4 This is an evidential obstacle, not an absence of means. The family supports itself and has never had recourse to public funds. The point is simply that an application from abroad could not succeed on the specified evidence until approximately [DATE], and would then take a further 12 weeks on the standard service.</w:t>
      </w:r>
    </w:p>
    <w:p>
      <w:r>
        <w:t>8.5 The Applicant has no home, employment or accommodation in Canada, having left in July 2025. Throughout any such period three British children would be without their mother and primary carer.</w:t>
      </w:r>
    </w:p>
    <w:p>
      <w:r>
        <w:t>8.6 Requiring the Applicant to apply from abroad would therefore not cause a short and proportionate inconvenience. It would separate a mother from three British children for a year or more, with unjustifiably harsh consequences within paragraph GEN.3.2.</w:t>
      </w:r>
    </w:p>
    <w:p>
      <w:pPr>
        <w:pStyle w:val="Heading2"/>
      </w:pPr>
      <w:r>
        <w:t>9. THE PUBLIC INTEREST FACTORS — SECTION 117B(1)–(5)</w:t>
      </w:r>
    </w:p>
    <w:p>
      <w:r>
        <w:t xml:space="preserve">9.1 </w:t>
      </w:r>
      <w:r>
        <w:rPr>
          <w:b/>
        </w:rPr>
        <w:t>Maintenance of effective immigration control (s.117B(1)):</w:t>
      </w:r>
      <w:r>
        <w:t xml:space="preserve"> The Applicant has complied with every condition of her leave. She applies in time. She has not overstayed, worked unlawfully, or made any false representation. There is no adverse immigration history to weigh against her.</w:t>
      </w:r>
    </w:p>
    <w:p>
      <w:r>
        <w:t xml:space="preserve">9.2 </w:t>
      </w:r>
      <w:r>
        <w:rPr>
          <w:b/>
        </w:rPr>
        <w:t>English language (s.117B(2)):</w:t>
      </w:r>
      <w:r>
        <w:t xml:space="preserve"> The Applicant is a Canadian citizen and a native English speaker. She would be exempt from the English language requirement as a national of a majority English-speaking country listed in Appendix KoLL / Appendix English Language.</w:t>
      </w:r>
    </w:p>
    <w:p>
      <w:r>
        <w:t xml:space="preserve">9.3 </w:t>
      </w:r>
      <w:r>
        <w:rPr>
          <w:b/>
        </w:rPr>
        <w:t>Financial independence (s.117B(3)):</w:t>
      </w:r>
      <w:r>
        <w:t xml:space="preserve"> The Applicant is financially supported by her British husband, whose employment income exceeds £29,000 gross per annum. She has never accessed public funds, does not seek to, and would accept a condition of no recourse to public funds. The family is not and would not be a burden on the taxpayer. Payslips and bank statements are enclosed, together with evidence of accommodation.</w:t>
      </w:r>
    </w:p>
    <w:p>
      <w:r>
        <w:t>9.3.1 For the avoidance of doubt, this is not inconsistent with section 8. Section 8 says only that Appendix FM-SE does not permit this particular income to be counted as specified evidence on an application made from abroad. It does not suggest the income does not exist.</w:t>
      </w:r>
    </w:p>
    <w:p>
      <w:r>
        <w:t xml:space="preserve">9.4 </w:t>
      </w:r>
      <w:r>
        <w:rPr>
          <w:b/>
        </w:rPr>
        <w:t>Precarious status (s.117B(4)–(5)):</w:t>
      </w:r>
      <w:r>
        <w:t xml:space="preserve"> The Applicant accepts that her private life in the UK has been established while her immigration status was precarious and that little weight attaches to it. </w:t>
      </w:r>
      <w:r>
        <w:rPr>
          <w:b/>
        </w:rPr>
        <w:t>However, sections 117B(4) and (5) apply to private life only. They do not apply to family life with a British spouse and British children, and they do not qualify section 117B(6).</w:t>
      </w:r>
    </w:p>
    <w:p>
      <w:pPr>
        <w:pStyle w:val="Heading2"/>
      </w:pPr>
      <w:r>
        <w:t>10. CONCLUSION</w:t>
      </w:r>
    </w:p>
    <w:p>
      <w:r>
        <w:t>10.1 The Applicant has a genuine and subsisting parental relationship with three British children. It would not be reasonable to expect those children to leave the United Kingdom. Section 117B(6) is therefore satisfied and the public interest does not require her removal.</w:t>
      </w:r>
    </w:p>
    <w:p>
      <w:r>
        <w:t>10.2 Alternatively and in any event, refusal would result in unjustifiably harsh consequences for the Applicant, her husband and their three British children within paragraph GEN.3.2 of Appendix FM, and would be a disproportionate interference with the family's rights under Article 8 ECHR.</w:t>
      </w:r>
    </w:p>
    <w:p>
      <w:r>
        <w:t>10.3 It is respectfully requested that leave to remain be granted.</w:t>
      </w:r>
    </w:p>
    <w:p>
      <w:pPr>
        <w:pStyle w:val="Heading2"/>
      </w:pPr>
      <w:r>
        <w:t>INDEX OF ENCLOSURES</w:t>
      </w:r>
    </w:p>
    <w:p>
      <w:r>
        <w:t>1. Applicant's passport (biodata page and UK entry evidence)</w:t>
      </w:r>
    </w:p>
    <w:p>
      <w:r>
        <w:t>2. Applicant's witness statement dated [DATE]</w:t>
      </w:r>
    </w:p>
    <w:p>
      <w:r>
        <w:t>3. Husband's witness statement dated [DATE]</w:t>
      </w:r>
    </w:p>
    <w:p>
      <w:r>
        <w:t>4. Marriage certificate, 31 May 2013, Atlanta, Georgia</w:t>
      </w:r>
    </w:p>
    <w:p>
      <w:r>
        <w:t>5. Husband's British passport</w:t>
      </w:r>
    </w:p>
    <w:p>
      <w:r>
        <w:t>6. Child 1 — full birth certificate + British passport [or passport application reference]</w:t>
      </w:r>
    </w:p>
    <w:p>
      <w:r>
        <w:t>7. Child 2 — full birth certificate + British passport [or passport application reference]</w:t>
      </w:r>
    </w:p>
    <w:p>
      <w:r>
        <w:t>8. Child 3 — full birth certificate + British passport [or passport application reference]</w:t>
      </w:r>
    </w:p>
    <w:p>
      <w:r>
        <w:t>9. Tenancy agreement for family home</w:t>
      </w:r>
    </w:p>
    <w:p>
      <w:r>
        <w:t>10. Council tax bill / utility bills</w:t>
      </w:r>
    </w:p>
    <w:p>
      <w:r>
        <w:t>11. School letters (Bramhall High x2, Meadowbank Primary)</w:t>
      </w:r>
    </w:p>
    <w:p>
      <w:r>
        <w:t>12. GP registration for the children</w:t>
      </w:r>
    </w:p>
    <w:p>
      <w:r>
        <w:t>13. Evidence of household income and accommodation</w:t>
      </w:r>
    </w:p>
    <w:p>
      <w:r>
        <w:t>14. Evidence relevant to the entry clearance point (company incorporation date, accounts position, savings)</w:t>
      </w:r>
    </w:p>
    <w:p>
      <w:r>
        <w:t>15. Photographs of family life</w:t>
      </w:r>
    </w:p>
    <w:p>
      <w:r>
        <w:t>16. Club and activity letters on headed paper (one per activity, per child)</w:t>
      </w:r>
    </w:p>
    <w:p>
      <w:r>
        <w:t>17. Club and activity system records: booking confirmations, payment receipts and correspondence addressed to the Applicant, April to August 2026</w:t>
      </w:r>
    </w:p>
    <w:p>
      <w:r>
        <w:t>18. Medical correspondence naming the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